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00" w:rsidRDefault="006A7100" w:rsidP="006A7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6A7100" w:rsidRDefault="006A7100" w:rsidP="006A7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6A7100" w:rsidRDefault="006A7100" w:rsidP="006A7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6A7100" w:rsidRDefault="006A7100" w:rsidP="006A7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15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6A7100" w:rsidRDefault="006A7100" w:rsidP="006A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Конструирование дерева.</w:t>
      </w:r>
    </w:p>
    <w:p w:rsid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t>Материалы и оборудование:</w:t>
      </w:r>
      <w:r w:rsidRPr="006A7100">
        <w:rPr>
          <w:color w:val="000000"/>
          <w:sz w:val="28"/>
          <w:szCs w:val="28"/>
        </w:rPr>
        <w:t> цветная бумага коричневого, желтого, красного, оранжевого цвета, клей, ножницы.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t xml:space="preserve"> Организационный момент.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Воспитатель вместе с детьми проговаривает отрывок стихотворения А. Твардовского «Лес осенью».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Меж редеющих верхушек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Показалась синева.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Зашумела у опушек</w:t>
      </w:r>
    </w:p>
    <w:p w:rsid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Ярко-желтая листва.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t xml:space="preserve"> Конструирование «дерева» из бумаги.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 xml:space="preserve">Из бумаги коричневого цвета делают ствол дерева. Для этого бумагу сворачивают конусом и края склеивают. Для веток нарезают полоски бумаги разного размера. Длинные полоски приклеивают к нижней части ствола, короткие – выше. К веткам приклеивают полоски </w:t>
      </w:r>
      <w:proofErr w:type="spellStart"/>
      <w:r w:rsidRPr="006A7100">
        <w:rPr>
          <w:color w:val="000000"/>
          <w:sz w:val="28"/>
          <w:szCs w:val="28"/>
        </w:rPr>
        <w:t>потоньше</w:t>
      </w:r>
      <w:proofErr w:type="spellEnd"/>
      <w:r w:rsidRPr="006A7100">
        <w:rPr>
          <w:color w:val="000000"/>
          <w:sz w:val="28"/>
          <w:szCs w:val="28"/>
        </w:rPr>
        <w:t>, а на них листочки из желтой, красной, оранжевой бумаги.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t xml:space="preserve"> Подвижные игры.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sym w:font="Symbol" w:char="F0B7"/>
      </w:r>
      <w:r w:rsidRPr="006A7100">
        <w:rPr>
          <w:b/>
          <w:color w:val="000000"/>
          <w:sz w:val="28"/>
          <w:szCs w:val="28"/>
        </w:rPr>
        <w:t> Солнышко и дождик.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Дети присаживаются на корточки сзади стульев. Воспитатель говорит: «На небе солнышко! Можно идти гулять». Дети бегают по площадке. На сигнал: «Дождик! Скорей домой» – все бегут к своим местам.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sym w:font="Symbol" w:char="F0B7"/>
      </w:r>
      <w:r w:rsidRPr="006A7100">
        <w:rPr>
          <w:b/>
          <w:color w:val="000000"/>
          <w:sz w:val="28"/>
          <w:szCs w:val="28"/>
        </w:rPr>
        <w:t> Пробеги тихо.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 xml:space="preserve">Дети делятся на группы по 5–6 человек. Они стоят за чертой на одном конце площадки. Выбирается водящий, он садится посредине площадки (или комнаты) и закрывает глаза. По сигналу воспитателя одна группа бежит мимо водящего в противоположный конец площадки до условленного места (черты). Дети должны бежать бесшумно. Если водящий услышит шум шагов, он </w:t>
      </w:r>
      <w:proofErr w:type="gramStart"/>
      <w:r w:rsidRPr="006A7100">
        <w:rPr>
          <w:color w:val="000000"/>
          <w:sz w:val="28"/>
          <w:szCs w:val="28"/>
        </w:rPr>
        <w:t>говорит</w:t>
      </w:r>
      <w:proofErr w:type="gramEnd"/>
      <w:r w:rsidRPr="006A7100">
        <w:rPr>
          <w:color w:val="000000"/>
          <w:sz w:val="28"/>
          <w:szCs w:val="28"/>
        </w:rPr>
        <w:t xml:space="preserve"> «Стой», бегущие останавливаются. Не открывая глаз, ведущий показывает, где слышит шум. Если он указал правильно, дети отходят в сторону; если ошибся, они возвращаются на свои места и бегут снова. Так поочередно пробегают все группы детей.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Выигрывает та группа, которую не услышал водящий. При повторении игры водящий меняется.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b/>
          <w:color w:val="000000"/>
          <w:sz w:val="28"/>
          <w:szCs w:val="28"/>
        </w:rPr>
        <w:sym w:font="Symbol" w:char="F0B7"/>
      </w:r>
      <w:r w:rsidRPr="006A7100">
        <w:rPr>
          <w:b/>
          <w:color w:val="000000"/>
          <w:sz w:val="28"/>
          <w:szCs w:val="28"/>
        </w:rPr>
        <w:t> Перепрыгнет ручеек.</w:t>
      </w:r>
    </w:p>
    <w:p w:rsidR="006A7100" w:rsidRPr="006A7100" w:rsidRDefault="006A7100" w:rsidP="006A710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На площадке рисуется ручеек, с одного конца узкий, а дальше – все шире и шире (от 10 до 40 см).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lastRenderedPageBreak/>
        <w:t xml:space="preserve">Группе детей предлагается перепрыгивать через ручеек, вначале там, где он узкий, затем там, где он </w:t>
      </w:r>
      <w:proofErr w:type="spellStart"/>
      <w:r w:rsidRPr="006A7100">
        <w:rPr>
          <w:color w:val="000000"/>
          <w:sz w:val="28"/>
          <w:szCs w:val="28"/>
        </w:rPr>
        <w:t>пошире</w:t>
      </w:r>
      <w:proofErr w:type="spellEnd"/>
      <w:r w:rsidRPr="006A7100">
        <w:rPr>
          <w:color w:val="000000"/>
          <w:sz w:val="28"/>
          <w:szCs w:val="28"/>
        </w:rPr>
        <w:t>, и, наконец, – где самый широкий.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Воспитатель отмечает тех, кто сумел перепрыгнуть ручеек в самом широком месте.</w:t>
      </w:r>
    </w:p>
    <w:p w:rsidR="006A7100" w:rsidRPr="006A7100" w:rsidRDefault="006A7100" w:rsidP="006A7100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 xml:space="preserve"> </w:t>
      </w:r>
      <w:r w:rsidRPr="006A7100">
        <w:rPr>
          <w:b/>
          <w:color w:val="000000"/>
          <w:sz w:val="28"/>
          <w:szCs w:val="28"/>
        </w:rPr>
        <w:t>Рефлексия.</w:t>
      </w:r>
    </w:p>
    <w:p w:rsidR="006A7100" w:rsidRPr="006A7100" w:rsidRDefault="006A7100" w:rsidP="006A7100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6A7100">
        <w:rPr>
          <w:color w:val="000000"/>
          <w:sz w:val="28"/>
          <w:szCs w:val="28"/>
        </w:rPr>
        <w:t>Составление макета «Осенний лес» из сконструированных детьми деревьев.</w:t>
      </w:r>
    </w:p>
    <w:p w:rsidR="006A7100" w:rsidRPr="006A7100" w:rsidRDefault="006A7100" w:rsidP="006A710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5F59" w:rsidRDefault="006A710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6A7100" w:rsidRPr="006A7100" w:rsidRDefault="006A7100" w:rsidP="006A71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17</w:t>
      </w:r>
      <w:bookmarkStart w:id="0" w:name="_GoBack"/>
      <w:bookmarkEnd w:id="0"/>
    </w:p>
    <w:p w:rsidR="006A7100" w:rsidRPr="006A7100" w:rsidRDefault="006A7100" w:rsidP="006A71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движений.</w:t>
      </w:r>
    </w:p>
    <w:p w:rsidR="006A7100" w:rsidRPr="006A7100" w:rsidRDefault="006A7100" w:rsidP="006A71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 на двух ногах из обруча в обруч (обручи лежат на расстоянии 0,25 м один от другого) выполняются поточным способом (3-4 раза).</w:t>
      </w:r>
    </w:p>
    <w:p w:rsidR="006A7100" w:rsidRPr="006A7100" w:rsidRDefault="006A7100" w:rsidP="006A71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Прокатывание мяча между 4-5 предметами (кубики или набивные мячи), поставленными в один ряд на расстоянии 1 м один от другого. Прокатывание мяча, подталкивая его двумя руками, сложенными «совочком». Задание выполняется в среднем темпе 2 раза. После прокатывания дети поднимают мяч над головой.</w:t>
      </w:r>
    </w:p>
    <w:p w:rsidR="006A7100" w:rsidRPr="006A7100" w:rsidRDefault="006A710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A7100" w:rsidRPr="006A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0"/>
    <w:rsid w:val="00125F59"/>
    <w:rsid w:val="006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AF8E"/>
  <w15:chartTrackingRefBased/>
  <w15:docId w15:val="{10BBDE25-B232-4BD6-98E1-ABDFD7C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2280</Characters>
  <Application>Microsoft Office Word</Application>
  <DocSecurity>0</DocSecurity>
  <Lines>19</Lines>
  <Paragraphs>5</Paragraphs>
  <ScaleCrop>false</ScaleCrop>
  <Company>diakov.net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2020-10-08T09:33:00Z</dcterms:created>
  <dcterms:modified xsi:type="dcterms:W3CDTF">2020-10-08T09:43:00Z</dcterms:modified>
</cp:coreProperties>
</file>