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1C0" w:rsidRDefault="00F161C0" w:rsidP="00F16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F161C0" w:rsidRDefault="00F161C0" w:rsidP="00F161C0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Семья. День матери».</w:t>
      </w:r>
    </w:p>
    <w:p w:rsidR="00F161C0" w:rsidRDefault="00F161C0" w:rsidP="00F16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 по 27.11.2020 г.</w:t>
      </w:r>
    </w:p>
    <w:p w:rsidR="00F161C0" w:rsidRDefault="00F161C0" w:rsidP="00F16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24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F161C0" w:rsidRDefault="00F161C0" w:rsidP="00F161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«Порядковый счёт до 6. Деление полоски бумаги на две равные части».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b/>
          <w:color w:val="000000"/>
          <w:sz w:val="28"/>
          <w:szCs w:val="28"/>
        </w:rPr>
        <w:t>Материалы и оборудование:</w:t>
      </w:r>
      <w:r w:rsidRPr="00F161C0">
        <w:rPr>
          <w:color w:val="000000"/>
          <w:sz w:val="28"/>
          <w:szCs w:val="28"/>
        </w:rPr>
        <w:t xml:space="preserve"> строительный материал; счетный материал.</w:t>
      </w:r>
    </w:p>
    <w:p w:rsid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i/>
          <w:iCs/>
          <w:color w:val="000000"/>
          <w:sz w:val="28"/>
          <w:szCs w:val="28"/>
        </w:rPr>
        <w:t>Воспитатель читает задачи в стихах: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На большом диване в ряд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Куклы Танины сидят: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Две матрешки, Буратино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 xml:space="preserve">И веселый </w:t>
      </w:r>
      <w:proofErr w:type="spellStart"/>
      <w:r w:rsidRPr="00F161C0">
        <w:rPr>
          <w:color w:val="000000"/>
          <w:sz w:val="28"/>
          <w:szCs w:val="28"/>
        </w:rPr>
        <w:t>Чиполлино</w:t>
      </w:r>
      <w:proofErr w:type="spellEnd"/>
      <w:r w:rsidRPr="00F161C0">
        <w:rPr>
          <w:color w:val="000000"/>
          <w:sz w:val="28"/>
          <w:szCs w:val="28"/>
        </w:rPr>
        <w:t>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Помогите Танюшке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Сосчитать игрушки. </w:t>
      </w:r>
      <w:r w:rsidRPr="00F161C0">
        <w:rPr>
          <w:i/>
          <w:iCs/>
          <w:color w:val="000000"/>
          <w:sz w:val="28"/>
          <w:szCs w:val="28"/>
        </w:rPr>
        <w:t>(4.)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В снег упал Антошка,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А за ним Иринка,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А за ней Сережка,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А за ним Маринка,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А потом упал Игнат.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Сколько на снегу ребят? </w:t>
      </w:r>
      <w:r w:rsidRPr="00F161C0">
        <w:rPr>
          <w:i/>
          <w:iCs/>
          <w:color w:val="000000"/>
          <w:sz w:val="28"/>
          <w:szCs w:val="28"/>
        </w:rPr>
        <w:t>(5.)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Ежик по лесу шел,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На обед грибы нашел,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Два – под березой,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Один – у осины.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Сколько их будет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В плетеной корзине? </w:t>
      </w:r>
      <w:r w:rsidRPr="00F161C0">
        <w:rPr>
          <w:i/>
          <w:iCs/>
          <w:color w:val="000000"/>
          <w:sz w:val="28"/>
          <w:szCs w:val="28"/>
        </w:rPr>
        <w:t>(3.)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Я, Сережа, Коля, Ванда –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Волейбольная команда.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Женя с Игорем пока –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Запасных два игрока.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А когда подучатся,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Сколько нас получится? </w:t>
      </w:r>
      <w:r w:rsidRPr="00F161C0">
        <w:rPr>
          <w:i/>
          <w:iCs/>
          <w:color w:val="000000"/>
          <w:sz w:val="28"/>
          <w:szCs w:val="28"/>
        </w:rPr>
        <w:t>(6.)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b/>
          <w:bCs/>
          <w:color w:val="000000"/>
          <w:sz w:val="28"/>
          <w:szCs w:val="28"/>
        </w:rPr>
        <w:t xml:space="preserve"> Порядковый счёт до 6.</w:t>
      </w:r>
    </w:p>
    <w:p w:rsid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 xml:space="preserve">В качестве счетного материала сначала используют однородные предметы, отличающиеся цветом или размерами, </w:t>
      </w:r>
      <w:proofErr w:type="gramStart"/>
      <w:r w:rsidRPr="00F161C0">
        <w:rPr>
          <w:color w:val="000000"/>
          <w:sz w:val="28"/>
          <w:szCs w:val="28"/>
        </w:rPr>
        <w:t>например</w:t>
      </w:r>
      <w:proofErr w:type="gramEnd"/>
      <w:r w:rsidRPr="00F161C0">
        <w:rPr>
          <w:color w:val="000000"/>
          <w:sz w:val="28"/>
          <w:szCs w:val="28"/>
        </w:rPr>
        <w:t xml:space="preserve"> разноцветные флажки или кружки, елочки разной высоты и пр., а позднее – совокупности предметов разного вида, например игрушки</w:t>
      </w:r>
    </w:p>
    <w:p w:rsid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BC93FCD" wp14:editId="6AF5DED0">
            <wp:extent cx="5940425" cy="3278632"/>
            <wp:effectExtent l="0" t="0" r="3175" b="0"/>
            <wp:docPr id="1" name="Рисунок 1" descr="https://illustrators.ru/uploads/album_image/image/18282/%D0%BF%D0%B5%D1%80%D1%81%20%D1%82%D0%B5%D1%80%D0%B5%D0%BC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llustrators.ru/uploads/album_image/image/18282/%D0%BF%D0%B5%D1%80%D1%81%20%D1%82%D0%B5%D1%80%D0%B5%D0%BC%D0%BE%D0%B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 xml:space="preserve"> (персонажи сказки «Теремок» и т. п.). В порядковом счете детей упражняют, используя и бессюжетный материал: модели геометрических фигур, полоски разных размеров и т. п.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Педагог даёт детям задание выложить в ряд 6 одинаковых предметов и сосчитать их по порядку: первый, второй … шестой. Затем дети могут выложить предметы разной величины, высоты по порядку и назвать самый маленький предмет – первый, самый большой – шестой.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b/>
          <w:bCs/>
          <w:color w:val="000000"/>
          <w:sz w:val="28"/>
          <w:szCs w:val="28"/>
        </w:rPr>
        <w:t xml:space="preserve"> Подвижная игра «Льдинки, ветер и мороз».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i/>
          <w:iCs/>
          <w:color w:val="000000"/>
          <w:sz w:val="28"/>
          <w:szCs w:val="28"/>
        </w:rPr>
        <w:t>Играющие встают парами лицом друг к другу и хлопают в ладоши, приговаривая: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Холодные льдинки,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Прозрачные льдинки,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Сверкают, звенят,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Дзинь, дзинь…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Дети делают хлопок на каждое слово: сначала сами хлопают, затем вдвоем с товарищем. Хлопая в ладоши, говорят «дзинь, дзинь» до тех пор, пока не услышат сигнал: «Ветер!» Дети-льдинки разбегаются в разные стороны и договариваются, кто с кем будет строить круг – большую льдинку. На сигнал «Мороз!» все выстраиваются в круг и берутся за руки.</w:t>
      </w:r>
    </w:p>
    <w:p w:rsid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Правила игры. Выигрывают те дети, у которых в кругу оказалось большее число игроков. Договариваться надо тихо о том, кто с кем будет строить большую льдинку. Договорившиеся берутся за руки. Менять движения можно только по сигналу «Ветер!» или «Мороз!». В игру желательно включать разные движения: поскоки, легкий или быстрый бег, боковой галоп и т. д.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F161C0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Изобразительная деятельность.</w:t>
      </w:r>
      <w:r w:rsidRPr="00F161C0">
        <w:rPr>
          <w:b/>
          <w:bCs/>
          <w:color w:val="000000"/>
          <w:sz w:val="28"/>
          <w:szCs w:val="28"/>
        </w:rPr>
        <w:t xml:space="preserve"> Конструирование грузовика.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 xml:space="preserve">Дети сидят по обе стороны стола. Воспитатель говорит, что у куклы заболел ее друг – мишка, поэтому ей надо поехать его проведать. «Давайте, дети, </w:t>
      </w:r>
      <w:r w:rsidRPr="00F161C0">
        <w:rPr>
          <w:color w:val="000000"/>
          <w:sz w:val="28"/>
          <w:szCs w:val="28"/>
        </w:rPr>
        <w:lastRenderedPageBreak/>
        <w:t>построим машину для куклы. Скажите, из чего будем строить машину и как? </w:t>
      </w:r>
      <w:r w:rsidRPr="00F161C0">
        <w:rPr>
          <w:i/>
          <w:iCs/>
          <w:color w:val="000000"/>
          <w:sz w:val="28"/>
          <w:szCs w:val="28"/>
        </w:rPr>
        <w:t>(Из кубика и кирпичиков.)</w:t>
      </w:r>
      <w:r w:rsidRPr="00F161C0">
        <w:rPr>
          <w:color w:val="000000"/>
          <w:sz w:val="28"/>
          <w:szCs w:val="28"/>
        </w:rPr>
        <w:t> Иди, Саша, положи кирпичики плашмя, а сверху кубик. Вот какой грузовик построил Саша. А теперь мы построим мост, по которому кукла будет ехать к мишке.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i/>
          <w:iCs/>
          <w:color w:val="000000"/>
          <w:sz w:val="28"/>
          <w:szCs w:val="28"/>
        </w:rPr>
        <w:t>Вызывает ребят.</w:t>
      </w:r>
    </w:p>
    <w:p w:rsid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– Эти дети будут строить мост. Вот они поставили один кубик, а дальше другой, теперь надо перекрытие сделать. Положили сверху на кубики пластину. А теперь «строители» сделают спуск, они поставят с двух сторон призмы – и будет готов мост. Дальше дети пристраивают с одной стороны моста дорогу. Рядом кладут кирпичики. Вот и готов мост с дорогой. Садись, кукла Оля, в машину и поезжай по дороге, мосту, проведай мишутку. А мы споем песенку «О машине». Дети играют с постройкой самостоятельно, строят мост, дорогу или машину.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BB0D603" wp14:editId="3B42CC65">
            <wp:extent cx="5940425" cy="5940425"/>
            <wp:effectExtent l="0" t="0" r="3175" b="3175"/>
            <wp:docPr id="2" name="Рисунок 2" descr="https://kolibribum.ru/image/cache/catalog/YMLf79ff370dd9aa79b661938f0d9b30417/metodicheskie-posobiya/IMG0bd23864238ec9a8235adeefea7c528f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libribum.ru/image/cache/catalog/YMLf79ff370dd9aa79b661938f0d9b30417/metodicheskie-posobiya/IMG0bd23864238ec9a8235adeefea7c528f-1000x1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b/>
          <w:bCs/>
          <w:color w:val="000000"/>
          <w:sz w:val="28"/>
          <w:szCs w:val="28"/>
        </w:rPr>
        <w:t xml:space="preserve"> Рефлексия.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 xml:space="preserve">– До </w:t>
      </w:r>
      <w:proofErr w:type="spellStart"/>
      <w:r w:rsidRPr="00F161C0">
        <w:rPr>
          <w:color w:val="000000"/>
          <w:sz w:val="28"/>
          <w:szCs w:val="28"/>
        </w:rPr>
        <w:t>скольки</w:t>
      </w:r>
      <w:proofErr w:type="spellEnd"/>
      <w:r w:rsidRPr="00F161C0">
        <w:rPr>
          <w:color w:val="000000"/>
          <w:sz w:val="28"/>
          <w:szCs w:val="28"/>
        </w:rPr>
        <w:t xml:space="preserve"> мы считали, какие предметы использовали?</w:t>
      </w:r>
    </w:p>
    <w:p w:rsidR="00F161C0" w:rsidRP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t>– В какую игру играли?</w:t>
      </w:r>
    </w:p>
    <w:p w:rsidR="00F161C0" w:rsidRDefault="00F161C0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61C0">
        <w:rPr>
          <w:color w:val="000000"/>
          <w:sz w:val="28"/>
          <w:szCs w:val="28"/>
        </w:rPr>
        <w:lastRenderedPageBreak/>
        <w:t>– Что строили из строительного материала?</w:t>
      </w:r>
    </w:p>
    <w:p w:rsidR="00FB45EE" w:rsidRDefault="00FB45EE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B45EE" w:rsidRDefault="00FB45EE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tbl>
      <w:tblPr>
        <w:tblW w:w="9146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4074"/>
        <w:gridCol w:w="1316"/>
        <w:gridCol w:w="1885"/>
      </w:tblGrid>
      <w:tr w:rsidR="00FB45EE" w:rsidRPr="00FB45EE" w:rsidTr="00FB45EE">
        <w:trPr>
          <w:trHeight w:val="180"/>
        </w:trPr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FB45EE" w:rsidRPr="00FB45EE" w:rsidTr="00FB45EE">
        <w:trPr>
          <w:trHeight w:val="40"/>
        </w:trPr>
        <w:tc>
          <w:tcPr>
            <w:tcW w:w="1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детей в беге с изменением темпа движения, в ходьбе между предметами («змейкой»); повторить ведение мяча в ходьбе, продвигаясь до обозначенного места; упражнять в </w:t>
            </w:r>
            <w:proofErr w:type="spellStart"/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обруч с мячом в руках, в равновесии.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Мячи по количеству детей, 2 гимнастические скамейки, 2—4 дуги (обруча).</w:t>
            </w:r>
          </w:p>
        </w:tc>
        <w:tc>
          <w:tcPr>
            <w:tcW w:w="42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Построение в шеренгу, перестроение в колонну по одному. Ходьба по сигналу воспитателя с ускорением и замедлением темпа движения; бег между предметами; ходьба врассыпную.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 с большим мячом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присед, мяч в руках внизу. 1—2 — встать, мяч поднять вверх, правую ногу отвести назад на носок, потянуться; 3—4 — вернуться в исходное положение. То же левой ногой (6—7 раз).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ноги врозь, мяч в обеих руках внизу. 1 — мяч вперед; 2 — поворот туловища вправо, руки прямые; З — прямо, мяч вперед; 4 — вернуться в исходное положение. То же в левую сторону. При поворотах туловища ноги не сдвигать (6—8 раз).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ноги на ширине плеч, мяч в обеих руках внизу. 1—3 — наклониться, прокатить мяч от одной ноги к другой; — вернуться в исходное положение (5—6 раз).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основная стойка, мяч в обеих руках внизу. 1 — мяч поднять вверх; 2 — наклон вправо, правую ногу в сторону на носок; З — выпрямиться, мяч вверх; 4 — вернуться в исходное положение. То же в левую сторону (6—8 раз).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сидя, ноги вместе, мяч лежит на стопах ног, руки в упоре сзади. 1—2 — поднять ноги вверх, скатить мяч на живот, поймать его; 3—4 — исходное положение (6—7 раз).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лежа на животе, мяч в согнутых руках перед собой. 1—2 — прогнуться, мяч вынести вперед; 3—4 — вернуться в исходное положение (6—7 раз).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И. п.: основная стойка, руки на поясе, мяч на полу. Прыжки вокруг 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 вправо и влево. Повторить 3—4 раза.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Отбивание мяча одной рукой с продвижением вперед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(расстояние 5 м) — 2—3 раза.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обруч с мячом в руках в группировке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касаясь верхнего обода (2—4 раза).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Равновесие — ходьба по гимнастической скамейке на носках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руки за головой (2—3 раза).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«Удочка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(см. с. 21).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FB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часть..</w:t>
            </w:r>
            <w:proofErr w:type="gramEnd"/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в колонне по одному, с выполнением заданий для рук по сигналу воспитателя.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2-3 мин.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раз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раз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раз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раза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FB45EE" w:rsidRPr="00FB45EE" w:rsidRDefault="00FB45EE" w:rsidP="00FB45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мин.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B45EE" w:rsidRPr="00FB45EE" w:rsidTr="00FB45EE">
        <w:trPr>
          <w:trHeight w:val="365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Вначале выполняется упражнение в отбивании мяча и </w:t>
            </w:r>
            <w:proofErr w:type="spellStart"/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обруч (дугу) с мячом в руках. Воспитатель показывает и объясняет упражнения: отбивая мяч одной рукой, пройти шагом до черты; затем взять мяч в руки (руки согнуты в локтях перед грудью), подойти к обручу и пролезть, не задевая за верхний край обода, повторить </w:t>
            </w:r>
            <w:proofErr w:type="spellStart"/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шагом вернуться в конец своей колонны. Упражнения выполняются поточным способом двумя колоннами.</w:t>
            </w:r>
          </w:p>
          <w:p w:rsidR="00FB45EE" w:rsidRPr="00FB45EE" w:rsidRDefault="00FB45EE" w:rsidP="00FB45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того как дети закончат выполнять упражнения с мячом и в </w:t>
            </w:r>
            <w:proofErr w:type="spellStart"/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B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они приступают ко второму заданию: ходьбе по гимнастической скамейке на носках. Воспитатель ставит в конце скамейки (на 0,5 м от самого края) кубик, который следует перешагнуть обычным шагом, затем сойти со скамейки не спрыгивая. Выполняется поточным способом двумя-тремя колоннами.</w:t>
            </w:r>
          </w:p>
        </w:tc>
      </w:tr>
    </w:tbl>
    <w:p w:rsidR="00FB45EE" w:rsidRPr="00FB45EE" w:rsidRDefault="00FB45EE" w:rsidP="00F161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F161C0" w:rsidRPr="00FB45EE" w:rsidRDefault="00F161C0" w:rsidP="00F161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5051" w:rsidRPr="00FB45EE" w:rsidRDefault="00675051">
      <w:pPr>
        <w:rPr>
          <w:rFonts w:ascii="Times New Roman" w:hAnsi="Times New Roman" w:cs="Times New Roman"/>
          <w:sz w:val="24"/>
          <w:szCs w:val="24"/>
        </w:rPr>
      </w:pPr>
    </w:p>
    <w:sectPr w:rsidR="00675051" w:rsidRPr="00FB45EE" w:rsidSect="00FB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C0"/>
    <w:rsid w:val="00675051"/>
    <w:rsid w:val="00F161C0"/>
    <w:rsid w:val="00FB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0C3F"/>
  <w15:chartTrackingRefBased/>
  <w15:docId w15:val="{E7FD9A89-9739-40F9-B8BC-0DEE3404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1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2020-10-28T11:16:00Z</dcterms:created>
  <dcterms:modified xsi:type="dcterms:W3CDTF">2020-10-28T11:33:00Z</dcterms:modified>
</cp:coreProperties>
</file>