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DE" w:rsidRPr="00E464DE" w:rsidRDefault="00E464DE" w:rsidP="00E464DE">
      <w:pPr>
        <w:shd w:val="clear" w:color="auto" w:fill="FFFFFF"/>
        <w:spacing w:after="0" w:line="240" w:lineRule="auto"/>
        <w:ind w:left="172" w:right="172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color w:val="008000"/>
          <w:sz w:val="36"/>
          <w:szCs w:val="36"/>
          <w:u w:val="single"/>
          <w:lang w:eastAsia="ru-RU"/>
        </w:rPr>
        <w:t>Консультация для родителей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left="172" w:right="172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color w:val="004E8F"/>
          <w:sz w:val="36"/>
          <w:szCs w:val="36"/>
          <w:u w:val="single"/>
          <w:lang w:eastAsia="ru-RU"/>
        </w:rPr>
        <w:t>«Создание эффективной предметно-развивающей</w:t>
      </w:r>
      <w:r w:rsidRPr="00E464DE">
        <w:rPr>
          <w:rFonts w:ascii="Times New Roman" w:eastAsia="Times New Roman" w:hAnsi="Times New Roman" w:cs="Times New Roman"/>
          <w:b/>
          <w:color w:val="004E8F"/>
          <w:sz w:val="36"/>
          <w:szCs w:val="36"/>
          <w:u w:val="single"/>
          <w:lang w:eastAsia="ru-RU"/>
        </w:rPr>
        <w:br/>
        <w:t>среды в домашних условиях»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всестороннего развития ребенка в домашних условиях организуются несколько предметно-развивающих «сред»: для речевого, математического, эстетического, физического развития или же одна, но многофункциональная среда. Принципы построения каждой из таких сред: дистанции, позиции при взаимодействии; активности, самостоятельности, творчества; стабильности-динамичности; комплексирования и гибкого зонирования; </w:t>
      </w:r>
      <w:proofErr w:type="spellStart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эмоциогенности</w:t>
      </w:r>
      <w:proofErr w:type="spellEnd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 среды; открытости-закрытости; учета половых и возрастных различий детей.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ее организации особое внимание следует обратить на расположение объектов в комнате. Ее пространство надо оформить таким образом, чтобы ребенок и другие дети могли свободно перемещаться, играть с игрушками, отдыхать. Это пространство активно используется для совместной деятельности ребенка и взрослых, для проведения специальных и комплексных занятий по разностороннему развитию.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предметно-развивающая среда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подсказывает, что для таких занятий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 коммуникативной ситуации, в процессе которых происходит развитие связной и образной речи. С этими же целями содержание кукольного уголка соответствует ситуациям различных сюжетно-дидактических игр, которые организует взрослый. Так, взрослый развертывает сюжетно-ролевую игру - на этом же материале проводится обучение сюжетно-дидактической игре. Сюжетно-дидактическая игра предлагается после того, как ребенок освоит сюжетно-ролевую, а игровые действия станут для него понятными и доступными. Оборудование для сюжетно-дидактических игр может храниться в доступных для ребенка местах: на специальных стеллажах, в ящиках, коробках с характерными символическими изображениями или в прозрачных саше на стенах комнаты.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 и др.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этого используются комплекты: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игрушек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(дидактические, образные, наборы игрушек)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предметных картинок и открыток по основным лексическим темам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различного типа лото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О. С. Соловьёвой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(“Говори правильно”)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картины для упражнения детей в правильном звукопроизношении и т. д.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взрослый должен освоить приемы, связанные с их обыгрыванием. Например, можно воспользоваться методикой Э. Ф. </w:t>
      </w:r>
      <w:proofErr w:type="spellStart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Замбицявичене</w:t>
      </w:r>
      <w:proofErr w:type="spellEnd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опирается на использование принципов смысловой группировки воспринимаемого материала. </w:t>
      </w:r>
      <w:r w:rsidRPr="00E464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Она включает 4 группы заданий:</w:t>
      </w:r>
    </w:p>
    <w:p w:rsidR="00E464DE" w:rsidRPr="00E464DE" w:rsidRDefault="00E464DE" w:rsidP="00E464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дифференциации существенных признаков предметов и явлений от несущественных, а также увеличение запаса знаний.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выбрать правильный ответ из предложенных, чтобы закончить фразу: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 сапога всегда есть ...»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(шнурок, пряжка, подошва, ремешки, пуговица)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теплых краях обитает ...»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(медведь, олень, волк, верблюд, тюлень)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году ...»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(24, 3, 12, 4, 7 месяцев)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E464DE" w:rsidRPr="00E464DE" w:rsidRDefault="00E464DE" w:rsidP="00E464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операций обобщения и отвлечения, способности выделить существенные признаки предметов и явлений.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объединить в одну группу и назвать для нее обобщающее слово, исключив лишнее понятие: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тюльпан, лилия, фасоль, ромашка, фиалка;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река, озеро, море, мост, болото;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кукла, медвежонок, песок, мяч, лопата и др.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способности устанавливать логические связи и отношения между понятиями.</w:t>
      </w:r>
    </w:p>
    <w:p w:rsid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по аналогии с образцом подобрать пару к предложенному слову. 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огурец - овощ, георгин - ...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(сорняк, роса, садик, цветок, земля)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- ученик, врач - ...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(кочки, больные, палата, больной, термометр)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огород - морковь, сад - ...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(забор, яблоня, колодец, скамейка, цветы)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умения обобщать.</w:t>
      </w:r>
    </w:p>
    <w:p w:rsidR="00E464DE" w:rsidRPr="00E464DE" w:rsidRDefault="00E464DE" w:rsidP="00E464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назвать обобщающее слово к каждой паре понятий. Например,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метла, лопата - ...;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окунь, карась - ...;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лето, зима - ... и др.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такие задания, ребенок может выкладывать карточки с ответами, выстраивая таким образом дорогу через лес, горы, моря,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и т. д.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дальнейшем можно будет обыграть с помощью мелких сюжетных игрушек и машинок. При этом можно использовать игры, направленные на формирование грамматических и синтаксических умений и навыков детей. Например, сюда могут входить такие известные дидактические игры, как «Кто где живет?», «Чьи следы?», «Кому что надо?», «Страны света», «Кем я </w:t>
      </w:r>
      <w:bookmarkStart w:id="0" w:name="_GoBack"/>
      <w:bookmarkEnd w:id="0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буду?», «У кого какая профессия?», «Домики сказки», «Сказки-загадки» и др.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ковролинограф</w:t>
      </w:r>
      <w:proofErr w:type="spellEnd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дополнение к ним необходимо предусмотреть 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:rsidR="00E464DE" w:rsidRPr="00E464DE" w:rsidRDefault="00E464DE" w:rsidP="00E464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с опорой на серию картин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(2 - 3)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64DE" w:rsidRPr="00E464DE" w:rsidRDefault="00E464DE" w:rsidP="00E464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по серии сюжетных картин </w:t>
      </w:r>
      <w:r w:rsidRPr="00E46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(4)</w:t>
      </w: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64DE" w:rsidRPr="00E464DE" w:rsidRDefault="00E464DE" w:rsidP="00E464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по сюжетной картине.</w:t>
      </w:r>
    </w:p>
    <w:p w:rsidR="00E464DE" w:rsidRPr="00E464DE" w:rsidRDefault="00E464DE" w:rsidP="00E464DE">
      <w:pPr>
        <w:shd w:val="clear" w:color="auto" w:fill="FFFFFF"/>
        <w:spacing w:after="0" w:line="240" w:lineRule="auto"/>
        <w:ind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</w:t>
      </w:r>
    </w:p>
    <w:p w:rsidR="00484DD1" w:rsidRPr="00E464DE" w:rsidRDefault="00484DD1">
      <w:pPr>
        <w:rPr>
          <w:rFonts w:ascii="Times New Roman" w:hAnsi="Times New Roman" w:cs="Times New Roman"/>
          <w:sz w:val="28"/>
          <w:szCs w:val="28"/>
        </w:rPr>
      </w:pPr>
    </w:p>
    <w:sectPr w:rsidR="00484DD1" w:rsidRPr="00E4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F21"/>
    <w:multiLevelType w:val="multilevel"/>
    <w:tmpl w:val="75F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026FDB"/>
    <w:multiLevelType w:val="multilevel"/>
    <w:tmpl w:val="0D6E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3E0374"/>
    <w:multiLevelType w:val="multilevel"/>
    <w:tmpl w:val="6D68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4730B2"/>
    <w:multiLevelType w:val="multilevel"/>
    <w:tmpl w:val="B610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DE"/>
    <w:rsid w:val="00484DD1"/>
    <w:rsid w:val="00E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A7E1"/>
  <w15:chartTrackingRefBased/>
  <w15:docId w15:val="{6E9D989E-01DA-4CDD-96B8-3FD28966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997</Words>
  <Characters>5688</Characters>
  <Application>Microsoft Office Word</Application>
  <DocSecurity>0</DocSecurity>
  <Lines>47</Lines>
  <Paragraphs>13</Paragraphs>
  <ScaleCrop>false</ScaleCrop>
  <Company>diakov.net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2020-06-02T06:45:00Z</dcterms:created>
  <dcterms:modified xsi:type="dcterms:W3CDTF">2020-06-02T06:48:00Z</dcterms:modified>
</cp:coreProperties>
</file>